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61F" w:rsidRPr="0099061F" w:rsidRDefault="0099061F" w:rsidP="0099061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bookmarkStart w:id="0" w:name="_GoBack"/>
      <w:bookmarkEnd w:id="0"/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CONVÊNIO Nº </w:t>
      </w:r>
      <w:r w:rsidR="0023542C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/2018</w:t>
      </w:r>
      <w:r w:rsidR="003D4FA6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 (Anexo ao PL 31/2018)</w:t>
      </w: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                   </w:t>
      </w:r>
    </w:p>
    <w:p w:rsidR="0099061F" w:rsidRPr="0099061F" w:rsidRDefault="0099061F" w:rsidP="0099061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99061F" w:rsidRPr="0099061F" w:rsidRDefault="0099061F" w:rsidP="0099061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99061F" w:rsidRPr="004B015C" w:rsidRDefault="0099061F" w:rsidP="004566B7">
      <w:pPr>
        <w:shd w:val="clear" w:color="auto" w:fill="FFFFFF"/>
        <w:spacing w:after="0" w:line="240" w:lineRule="auto"/>
        <w:ind w:left="4536"/>
        <w:jc w:val="both"/>
        <w:rPr>
          <w:rFonts w:ascii="Verdana" w:eastAsia="Times New Roman" w:hAnsi="Verdana" w:cs="Helvetica"/>
          <w:i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i/>
          <w:color w:val="0D0D0D" w:themeColor="text1" w:themeTint="F2"/>
          <w:sz w:val="18"/>
          <w:szCs w:val="18"/>
          <w:lang w:eastAsia="pt-BR"/>
        </w:rPr>
        <w:t xml:space="preserve">Termo de Convênio que entre si estabelecem </w:t>
      </w:r>
      <w:r w:rsidRPr="004B015C">
        <w:rPr>
          <w:rFonts w:ascii="Verdana" w:eastAsia="Times New Roman" w:hAnsi="Verdana" w:cs="Helvetica"/>
          <w:i/>
          <w:color w:val="0D0D0D" w:themeColor="text1" w:themeTint="F2"/>
          <w:sz w:val="18"/>
          <w:szCs w:val="18"/>
          <w:lang w:eastAsia="pt-BR"/>
        </w:rPr>
        <w:t>o MUNICÍPIO DE TRÊS DE MAIO-RS</w:t>
      </w:r>
      <w:r w:rsidRPr="0099061F">
        <w:rPr>
          <w:rFonts w:ascii="Verdana" w:eastAsia="Times New Roman" w:hAnsi="Verdana" w:cs="Helvetica"/>
          <w:i/>
          <w:color w:val="0D0D0D" w:themeColor="text1" w:themeTint="F2"/>
          <w:sz w:val="18"/>
          <w:szCs w:val="18"/>
          <w:lang w:eastAsia="pt-BR"/>
        </w:rPr>
        <w:t>,</w:t>
      </w:r>
      <w:r w:rsidRPr="004B015C">
        <w:rPr>
          <w:rFonts w:ascii="Verdana" w:eastAsia="Times New Roman" w:hAnsi="Verdana" w:cs="Helvetica"/>
          <w:i/>
          <w:color w:val="0D0D0D" w:themeColor="text1" w:themeTint="F2"/>
          <w:sz w:val="18"/>
          <w:szCs w:val="18"/>
          <w:lang w:eastAsia="pt-BR"/>
        </w:rPr>
        <w:t xml:space="preserve"> e a Empresa LATICÍNIOS PETRY LTDA,</w:t>
      </w:r>
      <w:r w:rsidRPr="0099061F">
        <w:rPr>
          <w:rFonts w:ascii="Verdana" w:eastAsia="Times New Roman" w:hAnsi="Verdana" w:cs="Helvetica"/>
          <w:i/>
          <w:color w:val="0D0D0D" w:themeColor="text1" w:themeTint="F2"/>
          <w:sz w:val="18"/>
          <w:szCs w:val="18"/>
          <w:lang w:eastAsia="pt-BR"/>
        </w:rPr>
        <w:t xml:space="preserve"> para fins nele especificados.</w:t>
      </w:r>
    </w:p>
    <w:p w:rsidR="004566B7" w:rsidRPr="0099061F" w:rsidRDefault="004566B7" w:rsidP="004566B7">
      <w:pPr>
        <w:shd w:val="clear" w:color="auto" w:fill="FFFFFF"/>
        <w:spacing w:after="0" w:line="240" w:lineRule="auto"/>
        <w:ind w:left="4536"/>
        <w:jc w:val="both"/>
        <w:rPr>
          <w:rFonts w:ascii="Verdana" w:eastAsia="Times New Roman" w:hAnsi="Verdana" w:cs="Helvetica"/>
          <w:i/>
          <w:color w:val="0D0D0D" w:themeColor="text1" w:themeTint="F2"/>
          <w:sz w:val="18"/>
          <w:szCs w:val="18"/>
          <w:lang w:eastAsia="pt-BR"/>
        </w:rPr>
      </w:pPr>
    </w:p>
    <w:p w:rsidR="0099061F" w:rsidRPr="0099061F" w:rsidRDefault="0099061F" w:rsidP="0099061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99061F" w:rsidRPr="0099061F" w:rsidRDefault="00D05A96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4B015C">
        <w:rPr>
          <w:rFonts w:ascii="Verdana" w:hAnsi="Verdana"/>
          <w:i/>
          <w:color w:val="0D0D0D" w:themeColor="text1" w:themeTint="F2"/>
          <w:sz w:val="18"/>
          <w:szCs w:val="18"/>
        </w:rPr>
        <w:t xml:space="preserve">O </w:t>
      </w:r>
      <w:r w:rsidRPr="004B015C">
        <w:rPr>
          <w:rFonts w:ascii="Verdana" w:hAnsi="Verdana" w:cs="Arial"/>
          <w:bCs/>
          <w:i/>
          <w:caps/>
          <w:color w:val="0D0D0D" w:themeColor="text1" w:themeTint="F2"/>
          <w:sz w:val="18"/>
          <w:szCs w:val="18"/>
        </w:rPr>
        <w:t>Município de Três de Maio</w:t>
      </w:r>
      <w:r w:rsidRPr="004B015C">
        <w:rPr>
          <w:rFonts w:ascii="Verdana" w:hAnsi="Verdana" w:cs="Arial"/>
          <w:bCs/>
          <w:i/>
          <w:color w:val="0D0D0D" w:themeColor="text1" w:themeTint="F2"/>
          <w:sz w:val="18"/>
          <w:szCs w:val="18"/>
        </w:rPr>
        <w:t>,</w:t>
      </w:r>
      <w:r w:rsidR="00D757E9">
        <w:rPr>
          <w:rFonts w:ascii="Verdana" w:hAnsi="Verdana" w:cs="Arial"/>
          <w:bCs/>
          <w:i/>
          <w:color w:val="0D0D0D" w:themeColor="text1" w:themeTint="F2"/>
          <w:sz w:val="18"/>
          <w:szCs w:val="18"/>
        </w:rPr>
        <w:t xml:space="preserve"> inscrição no </w:t>
      </w:r>
      <w:r w:rsidRPr="004B015C">
        <w:rPr>
          <w:rFonts w:ascii="Verdana" w:hAnsi="Verdana" w:cs="Arial"/>
          <w:bCs/>
          <w:i/>
          <w:color w:val="0D0D0D" w:themeColor="text1" w:themeTint="F2"/>
          <w:sz w:val="18"/>
          <w:szCs w:val="18"/>
        </w:rPr>
        <w:t>CNPJ nº 87.612.800/0001-41, endereço à Rua Minas Gerais, 46, neste ato representado pelo seu Prefeito ALTAIR FRANCISCO COPATTI,</w:t>
      </w:r>
      <w:r w:rsidR="00F13445">
        <w:rPr>
          <w:rFonts w:ascii="Verdana" w:hAnsi="Verdana" w:cs="Arial"/>
          <w:bCs/>
          <w:i/>
          <w:color w:val="0D0D0D" w:themeColor="text1" w:themeTint="F2"/>
          <w:sz w:val="18"/>
          <w:szCs w:val="18"/>
        </w:rPr>
        <w:t xml:space="preserve"> </w:t>
      </w:r>
      <w:r w:rsidRPr="004B015C">
        <w:rPr>
          <w:rFonts w:ascii="Verdana" w:hAnsi="Verdana" w:cs="Arial"/>
          <w:bCs/>
          <w:i/>
          <w:color w:val="0D0D0D" w:themeColor="text1" w:themeTint="F2"/>
          <w:sz w:val="18"/>
          <w:szCs w:val="18"/>
        </w:rPr>
        <w:t>e a empresa</w:t>
      </w:r>
      <w:r w:rsidRPr="004B015C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 LATICÍNIOS PETRY</w:t>
      </w:r>
      <w:r w:rsidR="002609A4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 LTDA.</w:t>
      </w:r>
      <w:r w:rsidRPr="004B015C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, </w:t>
      </w:r>
      <w:r w:rsidR="00FD2225" w:rsidRPr="004B015C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inscrição no CNPJ nº</w:t>
      </w:r>
      <w:r w:rsidR="00255B8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 07.46</w:t>
      </w:r>
      <w:r w:rsidR="00E6430C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0.440/0001-70</w:t>
      </w:r>
      <w:r w:rsidR="00FD2225" w:rsidRPr="004B015C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, neste ato representada por seu Diretor,</w:t>
      </w:r>
      <w:r w:rsidR="0099061F"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 acordam com base na legislação vigente, celebrar o presente Convênio, a reger-se por Cláusulas previamente entendidas, expressamente aceitas, e pelas quais se obrigam a saber: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DO OBJETO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782035" w:rsidRDefault="0099061F" w:rsidP="00782035">
      <w:pPr>
        <w:ind w:firstLine="709"/>
        <w:jc w:val="both"/>
        <w:rPr>
          <w:rFonts w:ascii="Verdana" w:hAnsi="Verdana"/>
          <w:sz w:val="19"/>
          <w:szCs w:val="19"/>
        </w:rPr>
      </w:pPr>
      <w:r w:rsidRPr="00F038F4">
        <w:rPr>
          <w:rFonts w:ascii="Verdana" w:eastAsia="Times New Roman" w:hAnsi="Verdana" w:cs="Helvetica"/>
          <w:caps/>
          <w:color w:val="0D0D0D" w:themeColor="text1" w:themeTint="F2"/>
          <w:sz w:val="18"/>
          <w:szCs w:val="18"/>
          <w:lang w:eastAsia="pt-BR"/>
        </w:rPr>
        <w:t>Cláusula primeira</w:t>
      </w: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: Objetiva o presente Ato Jurídico, </w:t>
      </w:r>
      <w:r w:rsidR="00782035" w:rsidRPr="00782035">
        <w:rPr>
          <w:rFonts w:ascii="Verdana" w:hAnsi="Verdana"/>
          <w:sz w:val="18"/>
          <w:szCs w:val="18"/>
        </w:rPr>
        <w:t>para a realização de obra de pavimentação poliédrica de trecho do prolongamento da Rua Giruá, a partir do final do calçamento já existente, totalizando 4.990,40 m² (quatro mil, novecentos e noventa metros e quarenta decímetros quadrados).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DAS OBRIGAÇÕES</w:t>
      </w:r>
    </w:p>
    <w:p w:rsidR="0099061F" w:rsidRPr="00F038F4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aps/>
          <w:color w:val="0D0D0D" w:themeColor="text1" w:themeTint="F2"/>
          <w:sz w:val="18"/>
          <w:szCs w:val="18"/>
          <w:lang w:eastAsia="pt-BR"/>
        </w:rPr>
      </w:pPr>
      <w:r w:rsidRPr="00F038F4">
        <w:rPr>
          <w:rFonts w:ascii="Verdana" w:eastAsia="Times New Roman" w:hAnsi="Verdana" w:cs="Helvetica"/>
          <w:caps/>
          <w:color w:val="0D0D0D" w:themeColor="text1" w:themeTint="F2"/>
          <w:sz w:val="18"/>
          <w:szCs w:val="18"/>
          <w:lang w:eastAsia="pt-BR"/>
        </w:rPr>
        <w:t> </w:t>
      </w:r>
    </w:p>
    <w:p w:rsid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F038F4">
        <w:rPr>
          <w:rFonts w:ascii="Verdana" w:eastAsia="Times New Roman" w:hAnsi="Verdana" w:cs="Helvetica"/>
          <w:caps/>
          <w:color w:val="0D0D0D" w:themeColor="text1" w:themeTint="F2"/>
          <w:sz w:val="18"/>
          <w:szCs w:val="18"/>
          <w:lang w:eastAsia="pt-BR"/>
        </w:rPr>
        <w:t>Cláusula segunda</w:t>
      </w: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: Compete </w:t>
      </w:r>
      <w:r w:rsidR="00641EB7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ao Município de Três de Maio:</w:t>
      </w:r>
    </w:p>
    <w:p w:rsidR="00641EB7" w:rsidRDefault="00641EB7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</w:p>
    <w:p w:rsidR="00641EB7" w:rsidRDefault="00F2335A" w:rsidP="00044FFC">
      <w:pPr>
        <w:pStyle w:val="PargrafodaLista"/>
        <w:numPr>
          <w:ilvl w:val="0"/>
          <w:numId w:val="1"/>
        </w:numPr>
        <w:shd w:val="clear" w:color="auto" w:fill="FFFFFF"/>
        <w:spacing w:before="160" w:line="240" w:lineRule="auto"/>
        <w:ind w:left="1066" w:hanging="357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Elaborar o competente projeto e memorial descritivo da obra;</w:t>
      </w:r>
    </w:p>
    <w:p w:rsidR="00044FFC" w:rsidRPr="000D7F5D" w:rsidRDefault="00044FFC" w:rsidP="00044FFC">
      <w:pPr>
        <w:pStyle w:val="PargrafodaLista"/>
        <w:shd w:val="clear" w:color="auto" w:fill="FFFFFF"/>
        <w:spacing w:before="160" w:line="240" w:lineRule="auto"/>
        <w:ind w:left="1066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</w:p>
    <w:p w:rsidR="00F2335A" w:rsidRDefault="00F2335A" w:rsidP="00044FFC">
      <w:pPr>
        <w:pStyle w:val="PargrafodaLista"/>
        <w:numPr>
          <w:ilvl w:val="0"/>
          <w:numId w:val="1"/>
        </w:numPr>
        <w:shd w:val="clear" w:color="auto" w:fill="FFFFFF"/>
        <w:spacing w:before="160" w:line="240" w:lineRule="auto"/>
        <w:ind w:left="1066" w:hanging="357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Realizar os serviços preliminares à execução da pavimentação, compreendendo </w:t>
      </w:r>
      <w:r w:rsidR="00334C3C"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decapagem, </w:t>
      </w:r>
      <w:r w:rsidR="00EA0016"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terraplanagem, cortes e aterros, nivelamento, </w:t>
      </w:r>
      <w:r w:rsidR="007B4107"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compactação após a colocação das pedras, </w:t>
      </w:r>
      <w:r w:rsidR="00EA0016"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e </w:t>
      </w:r>
      <w:r w:rsidR="004274E9"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tod</w:t>
      </w:r>
      <w:r w:rsidR="00EA0016"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os</w:t>
      </w:r>
      <w:r w:rsidR="006B4509"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 os demais</w:t>
      </w:r>
      <w:r w:rsidR="00EA0016"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 serviços que se façam necessários</w:t>
      </w:r>
      <w:r w:rsidR="00724231"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;</w:t>
      </w:r>
    </w:p>
    <w:p w:rsidR="00044FFC" w:rsidRPr="00044FFC" w:rsidRDefault="00044FFC" w:rsidP="00044FFC">
      <w:pPr>
        <w:pStyle w:val="PargrafodaLista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</w:p>
    <w:p w:rsidR="00724231" w:rsidRDefault="00362376" w:rsidP="00044FFC">
      <w:pPr>
        <w:pStyle w:val="PargrafodaLista"/>
        <w:numPr>
          <w:ilvl w:val="0"/>
          <w:numId w:val="1"/>
        </w:numPr>
        <w:shd w:val="clear" w:color="auto" w:fill="FFFFFF"/>
        <w:spacing w:before="160" w:line="240" w:lineRule="auto"/>
        <w:ind w:left="1066" w:hanging="357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proofErr w:type="spellStart"/>
      <w:r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Fornecer</w:t>
      </w:r>
      <w:proofErr w:type="spellEnd"/>
      <w:r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 todo o material necessário para a execução de bocas de lobo, além de transporte de argila limpa, pedras de basalto para a pavimentação, </w:t>
      </w:r>
      <w:r w:rsidR="00E5509B"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pó de pedra para rejunte</w:t>
      </w:r>
      <w:r w:rsidR="00FF7241"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, e material para o meio-fio;</w:t>
      </w:r>
    </w:p>
    <w:p w:rsidR="00044FFC" w:rsidRPr="00044FFC" w:rsidRDefault="00044FFC" w:rsidP="00044FFC">
      <w:pPr>
        <w:pStyle w:val="PargrafodaLista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</w:p>
    <w:p w:rsidR="00AF7800" w:rsidRPr="000D7F5D" w:rsidRDefault="00AF7800" w:rsidP="00044FFC">
      <w:pPr>
        <w:pStyle w:val="PargrafodaLista"/>
        <w:numPr>
          <w:ilvl w:val="0"/>
          <w:numId w:val="1"/>
        </w:numPr>
        <w:shd w:val="clear" w:color="auto" w:fill="FFFFFF"/>
        <w:spacing w:before="160" w:line="240" w:lineRule="auto"/>
        <w:ind w:left="1066" w:hanging="357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Fiscalizar a correta execução da obra, de acordo com o projeto e memorial descritivo.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F038F4">
        <w:rPr>
          <w:rFonts w:ascii="Verdana" w:eastAsia="Times New Roman" w:hAnsi="Verdana" w:cs="Helvetica"/>
          <w:caps/>
          <w:color w:val="0D0D0D" w:themeColor="text1" w:themeTint="F2"/>
          <w:sz w:val="18"/>
          <w:szCs w:val="18"/>
          <w:lang w:eastAsia="pt-BR"/>
        </w:rPr>
        <w:t>Cláusula terceira</w:t>
      </w: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: </w:t>
      </w:r>
      <w:r w:rsidR="000D7F5D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A Laticínio Petry </w:t>
      </w: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se obriga a: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99061F" w:rsidRPr="0099061F" w:rsidRDefault="0099061F" w:rsidP="00D72199">
      <w:pPr>
        <w:shd w:val="clear" w:color="auto" w:fill="FFFFFF"/>
        <w:spacing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a)      </w:t>
      </w:r>
      <w:r w:rsidR="006A5F08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realizar a contratação</w:t>
      </w:r>
      <w:r w:rsidR="00696564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, às suas expensas,</w:t>
      </w:r>
      <w:r w:rsidR="006A5F08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 dos serviços</w:t>
      </w:r>
      <w:r w:rsidR="00CA0493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 de mão-de-obra para a execução de todas as etapas que não estejam relacionadas na Cláusula Segunda, incluindo a construção de bocas-de-lobo, canalização, colocação de meio-fio, e pavimentação propriamente dita</w:t>
      </w: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;</w:t>
      </w:r>
    </w:p>
    <w:p w:rsidR="0099061F" w:rsidRPr="0099061F" w:rsidRDefault="0099061F" w:rsidP="00D72199">
      <w:pPr>
        <w:shd w:val="clear" w:color="auto" w:fill="FFFFFF"/>
        <w:spacing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b)      </w:t>
      </w:r>
      <w:r w:rsidR="00AD0446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submeter-se, quanto aos serviços contratados conforme o item precedente, à </w:t>
      </w:r>
      <w:r w:rsidR="00BB1265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gestão direta e </w:t>
      </w:r>
      <w:r w:rsidR="00AD0446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fiscalização do Município</w:t>
      </w:r>
      <w:r w:rsidR="00BB1265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, responsabilizando-se pela qualidade da pavimentação e demais obras</w:t>
      </w:r>
      <w:r w:rsidR="00BA00C7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 correlatas</w:t>
      </w:r>
      <w:r w:rsidR="00BB1265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.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DA VIGÊNCIA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99061F" w:rsidRPr="0099061F" w:rsidRDefault="000F6427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CLÁUSULA QUARTA</w:t>
      </w:r>
      <w:r w:rsidR="0099061F"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: Este Instrumento vigorará </w:t>
      </w:r>
      <w:r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por tempo indeterminado, até a conclusão da obra, desde que a mesma inicie no prazo de até 90 (noventa) dias da sua assinatura</w:t>
      </w:r>
      <w:r w:rsidR="0082755A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, podendo este prazo inicial ser prorrogado mediante justificativa fundamentada</w:t>
      </w:r>
      <w:r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.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DAS DISPOSIÇÕES FINAIS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99061F" w:rsidRPr="0099061F" w:rsidRDefault="00133581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CLÁUSULA QUINTA:</w:t>
      </w:r>
      <w:r w:rsidR="0099061F"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 Aplicam-se a este Convênio, toda a legislação e normas vigentes sobre a matéria, podendo o mesmo ser alterado durante seu período de vigência, mediante celebração de Termos Aditivos.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lastRenderedPageBreak/>
        <w:t> 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E por estarem acordes, firmam as Partes perante 02 (duas) testemunhas o presente Ato em 0</w:t>
      </w:r>
      <w:r w:rsidR="0005087E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3</w:t>
      </w: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 xml:space="preserve"> (</w:t>
      </w:r>
      <w:r w:rsidR="0005087E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três</w:t>
      </w: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) vias de igual teor, para todos os efeitos de direito.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Local, data.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99061F" w:rsidRPr="0099061F" w:rsidRDefault="0099061F" w:rsidP="0005087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Assinatura</w:t>
      </w:r>
      <w:r w:rsidR="0005087E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s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 </w:t>
      </w:r>
    </w:p>
    <w:p w:rsidR="0099061F" w:rsidRPr="0099061F" w:rsidRDefault="0099061F" w:rsidP="00902AA9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</w:pPr>
      <w:r w:rsidRPr="0099061F">
        <w:rPr>
          <w:rFonts w:ascii="Verdana" w:eastAsia="Times New Roman" w:hAnsi="Verdana" w:cs="Helvetica"/>
          <w:color w:val="0D0D0D" w:themeColor="text1" w:themeTint="F2"/>
          <w:sz w:val="18"/>
          <w:szCs w:val="18"/>
          <w:lang w:eastAsia="pt-BR"/>
        </w:rPr>
        <w:t>Assinatura Testemunhas:......”</w:t>
      </w:r>
    </w:p>
    <w:p w:rsidR="00586E7E" w:rsidRPr="004B015C" w:rsidRDefault="00586E7E" w:rsidP="00902AA9">
      <w:pPr>
        <w:ind w:firstLine="709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sectPr w:rsidR="00586E7E" w:rsidRPr="004B0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F5CF8"/>
    <w:multiLevelType w:val="hybridMultilevel"/>
    <w:tmpl w:val="A628F94E"/>
    <w:lvl w:ilvl="0" w:tplc="65DAF6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1F"/>
    <w:rsid w:val="00044FFC"/>
    <w:rsid w:val="0005087E"/>
    <w:rsid w:val="000D7F5D"/>
    <w:rsid w:val="000F6427"/>
    <w:rsid w:val="00133581"/>
    <w:rsid w:val="0023542C"/>
    <w:rsid w:val="00255B8D"/>
    <w:rsid w:val="002609A4"/>
    <w:rsid w:val="00334C3C"/>
    <w:rsid w:val="00362376"/>
    <w:rsid w:val="003D4FA6"/>
    <w:rsid w:val="004101A1"/>
    <w:rsid w:val="004274E9"/>
    <w:rsid w:val="004566B7"/>
    <w:rsid w:val="004B015C"/>
    <w:rsid w:val="0052505C"/>
    <w:rsid w:val="00586E7E"/>
    <w:rsid w:val="006038D8"/>
    <w:rsid w:val="00641EB7"/>
    <w:rsid w:val="00696564"/>
    <w:rsid w:val="006A5F08"/>
    <w:rsid w:val="006B4509"/>
    <w:rsid w:val="00724231"/>
    <w:rsid w:val="00782035"/>
    <w:rsid w:val="007B4107"/>
    <w:rsid w:val="0082755A"/>
    <w:rsid w:val="00902AA9"/>
    <w:rsid w:val="00943D9F"/>
    <w:rsid w:val="0099061F"/>
    <w:rsid w:val="00AD0446"/>
    <w:rsid w:val="00AF7800"/>
    <w:rsid w:val="00BA00C7"/>
    <w:rsid w:val="00BB1265"/>
    <w:rsid w:val="00CA0493"/>
    <w:rsid w:val="00D05A96"/>
    <w:rsid w:val="00D72199"/>
    <w:rsid w:val="00D757E9"/>
    <w:rsid w:val="00DC2C23"/>
    <w:rsid w:val="00E5509B"/>
    <w:rsid w:val="00E6430C"/>
    <w:rsid w:val="00EA0016"/>
    <w:rsid w:val="00F038F4"/>
    <w:rsid w:val="00F13445"/>
    <w:rsid w:val="00F2335A"/>
    <w:rsid w:val="00FD2225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998D6-7D57-43F4-8C8F-61F90825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7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595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659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8623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73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135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761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602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 Binicheski</dc:creator>
  <cp:keywords/>
  <dc:description/>
  <cp:lastModifiedBy>User</cp:lastModifiedBy>
  <cp:revision>2</cp:revision>
  <dcterms:created xsi:type="dcterms:W3CDTF">2018-10-08T13:46:00Z</dcterms:created>
  <dcterms:modified xsi:type="dcterms:W3CDTF">2018-10-08T13:46:00Z</dcterms:modified>
</cp:coreProperties>
</file>